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81151D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 w:rsidRPr="00AE366F">
        <w:rPr>
          <w:rFonts w:ascii="Calibri" w:hAnsi="Calibri"/>
        </w:rPr>
        <w:t>Ponto de Situação 1º Trimestre (Janeiro – Março 20</w:t>
      </w:r>
      <w:r w:rsidR="00A804C6">
        <w:rPr>
          <w:rFonts w:ascii="Calibri" w:hAnsi="Calibri"/>
        </w:rPr>
        <w:t>13</w:t>
      </w:r>
      <w:r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 w:rsidR="00663280">
        <w:rPr>
          <w:rFonts w:ascii="Arial" w:hAnsi="Arial" w:cs="Arial"/>
          <w:sz w:val="22"/>
          <w:szCs w:val="22"/>
        </w:rPr>
        <w:t>FINAL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F7522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F7522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F7522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4F4" w:rsidRDefault="00F7522D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663280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onto de situação 1º Trimestre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PT"/>
              </w:rPr>
              <w:t>jan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PT"/>
              </w:rPr>
              <w:t>-m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ar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>1</w:t>
            </w:r>
            <w:r w:rsidRPr="00A36B52">
              <w:rPr>
                <w:rFonts w:ascii="Calibri" w:hAnsi="Calibri"/>
                <w:sz w:val="20"/>
                <w:szCs w:val="20"/>
                <w:vertAlign w:val="superscript"/>
              </w:rPr>
              <w:t>St</w:t>
            </w:r>
            <w:r w:rsidRPr="00A36B52">
              <w:rPr>
                <w:rFonts w:ascii="Calibri" w:hAnsi="Calibri"/>
                <w:sz w:val="20"/>
                <w:szCs w:val="20"/>
              </w:rPr>
              <w:t xml:space="preserve"> Trimester (Jan-Mar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663280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663280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A804C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1º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025775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This report presents the state of the art referring to the activities performed during the 1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663280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075D87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075D87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075D87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075D87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075D87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663280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fr-FR"/>
              </w:rPr>
            </w:pPr>
            <w:r w:rsidRPr="00663280">
              <w:rPr>
                <w:rFonts w:ascii="Arial" w:hAnsi="Arial" w:cs="Arial"/>
                <w:lang w:val="fr-FR"/>
              </w:rPr>
              <w:t>Email: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663280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proofErr w:type="spellStart"/>
            <w:r w:rsidRPr="00E663CD">
              <w:rPr>
                <w:rFonts w:ascii="Arial" w:hAnsi="Arial" w:cs="Arial"/>
                <w:lang w:val="pt-PT" w:eastAsia="pt-PT"/>
              </w:rPr>
              <w:t>Sanest</w:t>
            </w:r>
            <w:proofErr w:type="spellEnd"/>
            <w:r w:rsidRPr="00E663CD">
              <w:rPr>
                <w:rFonts w:ascii="Arial" w:hAnsi="Arial" w:cs="Arial"/>
                <w:lang w:val="pt-PT" w:eastAsia="pt-PT"/>
              </w:rPr>
              <w:t>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FE2DB4" w:rsidP="00A804C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Pr="005716A3">
              <w:rPr>
                <w:rFonts w:ascii="Arial" w:hAnsi="Arial" w:cs="Arial"/>
                <w:lang w:val="pt-PT"/>
              </w:rPr>
              <w:t xml:space="preserve"> </w:t>
            </w:r>
            <w:r w:rsidR="00A804C6">
              <w:rPr>
                <w:rFonts w:ascii="Arial" w:hAnsi="Arial" w:cs="Arial"/>
                <w:lang w:val="pt-PT"/>
              </w:rPr>
              <w:t>Maio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Pr="00745BF6" w:rsidRDefault="00F7522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r w:rsidRPr="00F7522D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begin"/>
      </w:r>
      <w:r w:rsidR="00E346BC"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instrText xml:space="preserve"> TOC \h \z \c "Table" </w:instrText>
      </w:r>
      <w:r w:rsidRPr="00F7522D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separate"/>
      </w:r>
      <w:hyperlink w:anchor="_Toc355602841" w:history="1">
        <w:r w:rsidR="00175C22" w:rsidRPr="00745BF6">
          <w:rPr>
            <w:rStyle w:val="Hyperlink"/>
            <w:rFonts w:ascii="Calibri" w:hAnsi="Calibri"/>
            <w:noProof/>
          </w:rPr>
          <w:t>Tabela 1 – Indicação das campanhas previstas e executadas para o primeiro trimestre de 2013.</w:t>
        </w:r>
        <w:r w:rsidR="00175C22" w:rsidRPr="00745BF6">
          <w:rPr>
            <w:noProof/>
            <w:webHidden/>
          </w:rPr>
          <w:tab/>
        </w:r>
        <w:r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_Toc355602841 \h </w:instrText>
        </w:r>
        <w:r w:rsidRPr="00745BF6">
          <w:rPr>
            <w:noProof/>
            <w:webHidden/>
          </w:rPr>
        </w:r>
        <w:r w:rsidRPr="00745BF6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6</w:t>
        </w:r>
        <w:r w:rsidRPr="00745BF6">
          <w:rPr>
            <w:noProof/>
            <w:webHidden/>
          </w:rPr>
          <w:fldChar w:fldCharType="end"/>
        </w:r>
      </w:hyperlink>
    </w:p>
    <w:p w:rsidR="00175C22" w:rsidRDefault="00F7522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2" w:history="1">
        <w:r w:rsidR="00175C22" w:rsidRPr="00745BF6">
          <w:rPr>
            <w:rStyle w:val="Hyperlink"/>
            <w:rFonts w:ascii="Calibri" w:hAnsi="Calibri"/>
            <w:noProof/>
          </w:rPr>
          <w:t>Tabela 2 – Indicação do nº de amostras planeadas (AP), realizadas (AR) e analisadas (AA) e respetivos indicadores para as campanhas semanais realizadas na ETAR como resposta à Decisão da Comissão (2001/720/CE).</w:t>
        </w:r>
        <w:r w:rsidR="00175C22" w:rsidRPr="00745BF6">
          <w:rPr>
            <w:noProof/>
            <w:webHidden/>
          </w:rPr>
          <w:tab/>
        </w:r>
        <w:r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_Toc355602842 \h </w:instrText>
        </w:r>
        <w:r w:rsidRPr="00745BF6">
          <w:rPr>
            <w:noProof/>
            <w:webHidden/>
          </w:rPr>
        </w:r>
        <w:r w:rsidRPr="00745BF6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6</w:t>
        </w:r>
        <w:r w:rsidRPr="00745BF6">
          <w:rPr>
            <w:noProof/>
            <w:webHidden/>
          </w:rPr>
          <w:fldChar w:fldCharType="end"/>
        </w:r>
      </w:hyperlink>
    </w:p>
    <w:p w:rsidR="00175C22" w:rsidRDefault="00F7522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3" w:history="1">
        <w:r w:rsidR="00175C22" w:rsidRPr="00CD68B8">
          <w:rPr>
            <w:rStyle w:val="Hyperlink"/>
            <w:rFonts w:ascii="Calibri" w:hAnsi="Calibri"/>
            <w:noProof/>
          </w:rPr>
          <w:t>Tabela 3 – Indicação do nº de amostras planeadas (AP), realizadas (AR) e analisadas (AA) e respetivos indicadores para as campanhas mensais realizadas na ETAR como resposta à Licença de descarga (238/CM/DUDH/99).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F7522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4" w:history="1">
        <w:r w:rsidR="00175C22" w:rsidRPr="00CD68B8">
          <w:rPr>
            <w:rStyle w:val="Hyperlink"/>
            <w:rFonts w:ascii="Calibri" w:hAnsi="Calibri"/>
            <w:noProof/>
          </w:rPr>
          <w:t>Tabela 4 – Indicação do nº de amostras planeadas (AP), realizadas (AR) e analisadas (AA) e respetivos indicadores para a campanha bimestral realizadas no meio recetor, a 1 de março, como resposta à Licença de descarga (238/CM/DUDH/99).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F7522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5" w:history="1">
        <w:r w:rsidR="00175C22" w:rsidRPr="00CD68B8">
          <w:rPr>
            <w:rStyle w:val="Hyperlink"/>
            <w:rFonts w:ascii="Calibri" w:hAnsi="Calibri"/>
            <w:noProof/>
          </w:rPr>
          <w:t>Tabela 5 – Relatórios entregues e em elaboração relativos ao trabalho desenvolvido no primeiro trimestre.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346BC" w:rsidRDefault="00F7522D" w:rsidP="00663280">
      <w:pPr>
        <w:spacing w:before="120" w:after="120" w:line="360" w:lineRule="auto"/>
        <w:rPr>
          <w:b/>
          <w:color w:val="244061" w:themeColor="accent1" w:themeShade="80"/>
          <w:sz w:val="28"/>
          <w:szCs w:val="28"/>
        </w:rPr>
      </w:pPr>
      <w:r w:rsidRPr="00E346BC">
        <w:rPr>
          <w:rStyle w:val="EquipaTcnica"/>
          <w:rFonts w:ascii="Arial" w:hAnsi="Arial" w:cs="Arial"/>
          <w:bCs w:val="0"/>
          <w:sz w:val="18"/>
          <w:szCs w:val="18"/>
          <w:highlight w:val="yellow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1" w:name="_Toc176942314"/>
      <w:bookmarkStart w:id="2" w:name="_Toc176942469"/>
      <w:bookmarkStart w:id="3" w:name="_Toc176942528"/>
      <w:bookmarkStart w:id="4" w:name="_Toc176943026"/>
      <w:bookmarkStart w:id="5" w:name="_Toc176943527"/>
      <w:bookmarkStart w:id="6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1"/>
      <w:bookmarkEnd w:id="2"/>
      <w:bookmarkEnd w:id="3"/>
      <w:bookmarkEnd w:id="4"/>
      <w:bookmarkEnd w:id="5"/>
      <w:bookmarkEnd w:id="6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primeiro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(j</w:t>
      </w:r>
      <w:r w:rsidRPr="00B27075">
        <w:rPr>
          <w:rFonts w:ascii="Calibri" w:hAnsi="Calibri"/>
          <w:sz w:val="22"/>
          <w:szCs w:val="22"/>
        </w:rPr>
        <w:t xml:space="preserve">aneiro a </w:t>
      </w:r>
      <w:r>
        <w:rPr>
          <w:rFonts w:ascii="Calibri" w:hAnsi="Calibri"/>
          <w:sz w:val="22"/>
          <w:szCs w:val="22"/>
        </w:rPr>
        <w:t>m</w:t>
      </w:r>
      <w:r w:rsidRPr="00B27075">
        <w:rPr>
          <w:rFonts w:ascii="Calibri" w:hAnsi="Calibri"/>
          <w:sz w:val="22"/>
          <w:szCs w:val="22"/>
        </w:rPr>
        <w:t>arço)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8" w:name="_Toc291837779"/>
      <w:bookmarkStart w:id="9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F7522D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F7522D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796D84">
        <w:rPr>
          <w:rFonts w:ascii="Calibri" w:hAnsi="Calibri"/>
          <w:b w:val="0"/>
          <w:noProof/>
          <w:sz w:val="18"/>
          <w:szCs w:val="18"/>
        </w:rPr>
        <w:t>1</w:t>
      </w:r>
      <w:r w:rsidR="00F7522D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primeiro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233"/>
        <w:gridCol w:w="1476"/>
        <w:gridCol w:w="1896"/>
        <w:gridCol w:w="2312"/>
      </w:tblGrid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0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89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312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A804C6" w:rsidTr="001F517B">
        <w:trPr>
          <w:jc w:val="center"/>
        </w:trPr>
        <w:tc>
          <w:tcPr>
            <w:tcW w:w="180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075D87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13</w:t>
            </w:r>
          </w:p>
        </w:tc>
        <w:tc>
          <w:tcPr>
            <w:tcW w:w="1476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896" w:type="dxa"/>
          </w:tcPr>
          <w:p w:rsidR="00025775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 xml:space="preserve">2, 9, 16, 23, 30 </w:t>
            </w:r>
            <w:proofErr w:type="spellStart"/>
            <w:r w:rsidRPr="00075D87">
              <w:rPr>
                <w:rFonts w:ascii="Calibri" w:hAnsi="Calibri"/>
                <w:szCs w:val="18"/>
              </w:rPr>
              <w:t>jan</w:t>
            </w:r>
            <w:proofErr w:type="spellEnd"/>
            <w:r w:rsidRPr="00075D87">
              <w:rPr>
                <w:rFonts w:ascii="Calibri" w:hAnsi="Calibri"/>
                <w:szCs w:val="18"/>
              </w:rPr>
              <w:t xml:space="preserve"> </w:t>
            </w:r>
          </w:p>
          <w:p w:rsid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6, 13, 20, 27 </w:t>
            </w:r>
            <w:proofErr w:type="spellStart"/>
            <w:r>
              <w:rPr>
                <w:rFonts w:ascii="Calibri" w:hAnsi="Calibri"/>
                <w:szCs w:val="18"/>
              </w:rPr>
              <w:t>fev</w:t>
            </w:r>
            <w:proofErr w:type="spellEnd"/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6, 13, 20, 27 mar</w:t>
            </w:r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16143A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Mensal</w:t>
            </w:r>
          </w:p>
        </w:tc>
        <w:tc>
          <w:tcPr>
            <w:tcW w:w="1896" w:type="dxa"/>
          </w:tcPr>
          <w:p w:rsidR="00025775" w:rsidRPr="0016143A" w:rsidRDefault="0016143A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2</w:t>
            </w:r>
            <w:r w:rsidR="008B3C16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j</w:t>
            </w:r>
            <w:r w:rsidR="00025775" w:rsidRPr="0016143A">
              <w:rPr>
                <w:rFonts w:ascii="Calibri" w:hAnsi="Calibri"/>
                <w:szCs w:val="18"/>
              </w:rPr>
              <w:t>an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1E2748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16143A" w:rsidRPr="0016143A">
              <w:rPr>
                <w:rFonts w:ascii="Calibri" w:hAnsi="Calibri"/>
                <w:szCs w:val="18"/>
              </w:rPr>
              <w:t>3</w:t>
            </w:r>
            <w:r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="0016143A">
              <w:rPr>
                <w:rFonts w:ascii="Calibri" w:hAnsi="Calibri"/>
                <w:szCs w:val="18"/>
              </w:rPr>
              <w:t>f</w:t>
            </w:r>
            <w:r w:rsidR="00025775" w:rsidRPr="0016143A">
              <w:rPr>
                <w:rFonts w:ascii="Calibri" w:hAnsi="Calibri"/>
                <w:szCs w:val="18"/>
              </w:rPr>
              <w:t>ev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8B3C16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 xml:space="preserve">13 </w:t>
            </w:r>
            <w:proofErr w:type="gramStart"/>
            <w:r w:rsidR="0016143A">
              <w:rPr>
                <w:rFonts w:ascii="Calibri" w:hAnsi="Calibri"/>
                <w:szCs w:val="18"/>
              </w:rPr>
              <w:t>m</w:t>
            </w:r>
            <w:r w:rsidR="00025775" w:rsidRPr="0016143A">
              <w:rPr>
                <w:rFonts w:ascii="Calibri" w:hAnsi="Calibri"/>
                <w:szCs w:val="18"/>
              </w:rPr>
              <w:t>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</w:tc>
        <w:tc>
          <w:tcPr>
            <w:tcW w:w="2312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896" w:type="dxa"/>
          </w:tcPr>
          <w:p w:rsidR="00025775" w:rsidRPr="0016143A" w:rsidRDefault="00A804C6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Pr="0016143A">
              <w:rPr>
                <w:rFonts w:ascii="Calibri" w:hAnsi="Calibri"/>
                <w:szCs w:val="18"/>
              </w:rPr>
              <w:t>mar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1" w:name="_Toc260050542"/>
      <w:bookmarkStart w:id="12" w:name="_Toc322516466"/>
      <w:bookmarkEnd w:id="10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1"/>
      <w:bookmarkEnd w:id="12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primeiro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3" w:name="_Toc291837780"/>
    </w:p>
    <w:p w:rsidR="005B5B4C" w:rsidRPr="00075D87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4" w:name="_Toc355602842"/>
      <w:r w:rsidRPr="00075D87">
        <w:rPr>
          <w:rFonts w:ascii="Calibri" w:hAnsi="Calibri"/>
          <w:szCs w:val="18"/>
        </w:rPr>
        <w:t xml:space="preserve">Tabela </w:t>
      </w:r>
      <w:r w:rsidR="00F7522D" w:rsidRPr="00075D87">
        <w:rPr>
          <w:rFonts w:ascii="Calibri" w:hAnsi="Calibri"/>
          <w:szCs w:val="18"/>
        </w:rPr>
        <w:fldChar w:fldCharType="begin"/>
      </w:r>
      <w:r w:rsidRPr="00075D87">
        <w:rPr>
          <w:rFonts w:ascii="Calibri" w:hAnsi="Calibri"/>
          <w:szCs w:val="18"/>
        </w:rPr>
        <w:instrText xml:space="preserve"> SEQ Table \* ARABIC </w:instrText>
      </w:r>
      <w:r w:rsidR="00F7522D" w:rsidRPr="00075D87">
        <w:rPr>
          <w:rFonts w:ascii="Calibri" w:hAnsi="Calibri"/>
          <w:szCs w:val="18"/>
        </w:rPr>
        <w:fldChar w:fldCharType="separate"/>
      </w:r>
      <w:r w:rsidR="00796D84" w:rsidRPr="00075D87">
        <w:rPr>
          <w:rFonts w:ascii="Calibri" w:hAnsi="Calibri"/>
          <w:noProof/>
          <w:szCs w:val="18"/>
        </w:rPr>
        <w:t>2</w:t>
      </w:r>
      <w:r w:rsidR="00F7522D" w:rsidRPr="00075D87">
        <w:rPr>
          <w:rFonts w:ascii="Calibri" w:hAnsi="Calibri"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3"/>
      <w:bookmarkEnd w:id="14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F07BCB" w:rsidRPr="00075D87" w:rsidTr="001F517B">
        <w:trPr>
          <w:jc w:val="center"/>
        </w:trPr>
        <w:tc>
          <w:tcPr>
            <w:tcW w:w="1188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</w:tr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B5B4C" w:rsidRPr="00A36B52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5716A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075D87" w:rsidRPr="001843F1" w:rsidRDefault="00075D87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6E609F" w:rsidRDefault="006E609F" w:rsidP="006E609F">
      <w:pPr>
        <w:pStyle w:val="TEXTOOBCarcterCarcter"/>
        <w:jc w:val="center"/>
        <w:rPr>
          <w:rFonts w:ascii="Calibri" w:hAnsi="Calibri"/>
          <w:szCs w:val="18"/>
        </w:rPr>
      </w:pPr>
      <w:bookmarkStart w:id="15" w:name="_Toc291837781"/>
      <w:bookmarkStart w:id="16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F7522D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F7522D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3</w:t>
      </w:r>
      <w:r w:rsidR="00F7522D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5"/>
      <w:bookmarkEnd w:id="16"/>
    </w:p>
    <w:p w:rsidR="00535E20" w:rsidRPr="00A242B4" w:rsidRDefault="00535E20" w:rsidP="006E609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48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F07BCB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</w:tr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9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</w:tr>
      <w:tr w:rsidR="00535E20" w:rsidRPr="006C166F" w:rsidTr="00931F57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7D3CC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535E20" w:rsidRPr="007D3CC3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trHeight w:val="29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trHeight w:val="7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campanha regular realizada na coluna de água no dia </w:t>
      </w:r>
      <w:r w:rsidR="00A804C6">
        <w:rPr>
          <w:rFonts w:asciiTheme="minorHAnsi" w:hAnsiTheme="minorHAnsi" w:cstheme="minorHAnsi"/>
          <w:sz w:val="22"/>
          <w:szCs w:val="22"/>
        </w:rPr>
        <w:t>1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A804C6">
        <w:rPr>
          <w:rFonts w:asciiTheme="minorHAnsi" w:hAnsiTheme="minorHAnsi" w:cstheme="minorHAnsi"/>
          <w:sz w:val="22"/>
          <w:szCs w:val="22"/>
        </w:rPr>
        <w:t>março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31 de 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690751" w:rsidRDefault="00690751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7" w:name="_Toc291837782"/>
    </w:p>
    <w:p w:rsidR="006E609F" w:rsidRPr="00A242B4" w:rsidRDefault="006E609F" w:rsidP="003F561F">
      <w:pPr>
        <w:pStyle w:val="TEXTOOBCarcterCarcter"/>
        <w:jc w:val="center"/>
        <w:rPr>
          <w:rFonts w:ascii="Calibri" w:hAnsi="Calibri"/>
          <w:szCs w:val="18"/>
        </w:rPr>
      </w:pPr>
      <w:bookmarkStart w:id="18" w:name="_Toc355602844"/>
      <w:r w:rsidRPr="00A242B4">
        <w:rPr>
          <w:rFonts w:ascii="Calibri" w:hAnsi="Calibri"/>
          <w:szCs w:val="18"/>
        </w:rPr>
        <w:t xml:space="preserve">Tabela </w:t>
      </w:r>
      <w:r w:rsidR="00F7522D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F7522D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4</w:t>
      </w:r>
      <w:r w:rsidR="00F7522D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 campanha bimestra</w:t>
      </w:r>
      <w:r w:rsidR="003F561F">
        <w:rPr>
          <w:rFonts w:ascii="Calibri" w:hAnsi="Calibri"/>
          <w:szCs w:val="18"/>
        </w:rPr>
        <w:t>l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A804C6">
        <w:rPr>
          <w:rFonts w:ascii="Calibri" w:hAnsi="Calibri"/>
          <w:szCs w:val="18"/>
        </w:rPr>
        <w:t>1</w:t>
      </w:r>
      <w:r w:rsidR="003F561F">
        <w:rPr>
          <w:rFonts w:ascii="Calibri" w:hAnsi="Calibri"/>
          <w:szCs w:val="18"/>
        </w:rPr>
        <w:t xml:space="preserve"> de </w:t>
      </w:r>
      <w:r w:rsidR="00A804C6">
        <w:rPr>
          <w:rFonts w:ascii="Calibri" w:hAnsi="Calibri"/>
          <w:szCs w:val="18"/>
        </w:rPr>
        <w:t>março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7"/>
      <w:bookmarkEnd w:id="18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215"/>
        <w:gridCol w:w="1276"/>
        <w:gridCol w:w="1418"/>
        <w:gridCol w:w="1417"/>
        <w:gridCol w:w="1418"/>
      </w:tblGrid>
      <w:tr w:rsidR="00D53640" w:rsidRPr="00A36B52" w:rsidTr="00EE1912">
        <w:trPr>
          <w:trHeight w:val="589"/>
          <w:jc w:val="center"/>
        </w:trPr>
        <w:tc>
          <w:tcPr>
            <w:tcW w:w="2115" w:type="dxa"/>
            <w:vAlign w:val="center"/>
          </w:tcPr>
          <w:p w:rsidR="00D53640" w:rsidRPr="00A36B52" w:rsidRDefault="00D53640" w:rsidP="00F07BCB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579DF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Bactérias coliformes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Coliformes Fecais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 xml:space="preserve">E. </w:t>
            </w:r>
            <w:proofErr w:type="spellStart"/>
            <w:r w:rsidRPr="00A36B52">
              <w:rPr>
                <w:rFonts w:ascii="Calibri" w:hAnsi="Calibri"/>
                <w:szCs w:val="18"/>
              </w:rPr>
              <w:t>Coli</w:t>
            </w:r>
            <w:proofErr w:type="spellEnd"/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 w:rsidRPr="00A36B52">
              <w:rPr>
                <w:rFonts w:ascii="Calibri" w:hAnsi="Calibri"/>
                <w:szCs w:val="18"/>
              </w:rPr>
              <w:t>Enterococos</w:t>
            </w:r>
            <w:proofErr w:type="spellEnd"/>
            <w:r w:rsidRPr="00A36B52">
              <w:rPr>
                <w:rFonts w:ascii="Calibri" w:hAnsi="Calibri"/>
                <w:szCs w:val="18"/>
              </w:rPr>
              <w:t xml:space="preserve"> intestinais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3F561F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343C57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343C57">
              <w:rPr>
                <w:rFonts w:ascii="Calibri" w:hAnsi="Calibri"/>
                <w:szCs w:val="18"/>
              </w:rPr>
              <w:t>Salmonelas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6C166F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Bacteriófagos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Nitratos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Nitritos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Azoto Amoniacal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931F57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Fosfatos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OD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 xml:space="preserve">% </w:t>
            </w:r>
            <w:proofErr w:type="spellStart"/>
            <w:proofErr w:type="gramStart"/>
            <w:r w:rsidRPr="006C166F">
              <w:rPr>
                <w:rFonts w:ascii="Calibri" w:hAnsi="Calibri"/>
                <w:szCs w:val="18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43C57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Trans</w:t>
            </w:r>
            <w:r w:rsidRPr="00343C57">
              <w:rPr>
                <w:rFonts w:ascii="Calibri" w:hAnsi="Calibri"/>
                <w:szCs w:val="18"/>
              </w:rPr>
              <w:t>parência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663280">
        <w:trPr>
          <w:jc w:val="center"/>
        </w:trPr>
        <w:tc>
          <w:tcPr>
            <w:tcW w:w="2115" w:type="dxa"/>
            <w:shd w:val="clear" w:color="auto" w:fill="auto"/>
          </w:tcPr>
          <w:p w:rsidR="00387F50" w:rsidRPr="0066328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63280">
              <w:rPr>
                <w:rFonts w:ascii="Calibri" w:hAnsi="Calibri"/>
                <w:szCs w:val="18"/>
              </w:rPr>
              <w:t>pH</w:t>
            </w:r>
            <w:proofErr w:type="gramEnd"/>
          </w:p>
        </w:tc>
        <w:tc>
          <w:tcPr>
            <w:tcW w:w="1215" w:type="dxa"/>
            <w:shd w:val="clear" w:color="auto" w:fill="auto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87F50" w:rsidRPr="0066328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663280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C166F">
              <w:rPr>
                <w:rFonts w:ascii="Calibri" w:hAnsi="Calibri"/>
                <w:szCs w:val="18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663280">
        <w:trPr>
          <w:jc w:val="center"/>
        </w:trPr>
        <w:tc>
          <w:tcPr>
            <w:tcW w:w="2115" w:type="dxa"/>
            <w:shd w:val="clear" w:color="auto" w:fill="auto"/>
          </w:tcPr>
          <w:p w:rsidR="00387F50" w:rsidRPr="0066328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Salinidade</w:t>
            </w:r>
          </w:p>
        </w:tc>
        <w:tc>
          <w:tcPr>
            <w:tcW w:w="1215" w:type="dxa"/>
            <w:shd w:val="clear" w:color="auto" w:fill="auto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87F50" w:rsidRPr="0066328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87F50" w:rsidRPr="0066328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63280">
              <w:rPr>
                <w:rFonts w:ascii="Calibri" w:hAnsi="Calibri"/>
                <w:szCs w:val="18"/>
              </w:rPr>
              <w:t>0</w:t>
            </w:r>
          </w:p>
        </w:tc>
      </w:tr>
      <w:tr w:rsidR="00075D87" w:rsidRPr="00A36B52" w:rsidTr="00075D87">
        <w:trPr>
          <w:trHeight w:val="589"/>
          <w:jc w:val="center"/>
        </w:trPr>
        <w:tc>
          <w:tcPr>
            <w:tcW w:w="2115" w:type="dxa"/>
            <w:vAlign w:val="center"/>
          </w:tcPr>
          <w:p w:rsidR="00075D87" w:rsidRPr="00A36B52" w:rsidRDefault="00075D87" w:rsidP="00075D87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lastRenderedPageBreak/>
              <w:t>Parâmetros</w:t>
            </w:r>
          </w:p>
        </w:tc>
        <w:tc>
          <w:tcPr>
            <w:tcW w:w="1215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075D87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C9663D" w:rsidRPr="00C9663D" w:rsidTr="00C9663D">
        <w:trPr>
          <w:jc w:val="center"/>
        </w:trPr>
        <w:tc>
          <w:tcPr>
            <w:tcW w:w="2115" w:type="dxa"/>
          </w:tcPr>
          <w:p w:rsidR="00C9663D" w:rsidRPr="00C9663D" w:rsidRDefault="00C9663D" w:rsidP="00C9663D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Cr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Ni, Cu,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, Pb,</w:t>
            </w:r>
            <w:r w:rsidRPr="00C9663D">
              <w:rPr>
                <w:rFonts w:ascii="Calibri" w:hAnsi="Calibri"/>
                <w:sz w:val="16"/>
                <w:szCs w:val="16"/>
              </w:rPr>
              <w:t xml:space="preserve"> Cd</w:t>
            </w:r>
            <w:r>
              <w:rPr>
                <w:rFonts w:ascii="Calibri" w:hAnsi="Calibri"/>
                <w:sz w:val="16"/>
                <w:szCs w:val="16"/>
              </w:rPr>
              <w:t xml:space="preserve"> e Hg</w:t>
            </w:r>
          </w:p>
        </w:tc>
        <w:tc>
          <w:tcPr>
            <w:tcW w:w="1215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bookmarkStart w:id="19" w:name="_GoBack"/>
            <w:bookmarkEnd w:id="19"/>
            <w:r w:rsidRPr="00535E20">
              <w:rPr>
                <w:rFonts w:ascii="Calibri" w:hAnsi="Calibri"/>
                <w:szCs w:val="18"/>
              </w:rPr>
              <w:t>SST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 w:rsidRPr="00535E20">
              <w:rPr>
                <w:rFonts w:ascii="Calibri" w:hAnsi="Calibri"/>
                <w:szCs w:val="18"/>
              </w:rPr>
              <w:t>Tensoactivos</w:t>
            </w:r>
            <w:proofErr w:type="spellEnd"/>
            <w:r w:rsidRPr="00535E20">
              <w:rPr>
                <w:rFonts w:ascii="Calibri" w:hAnsi="Calibri"/>
                <w:szCs w:val="18"/>
              </w:rPr>
              <w:t xml:space="preserve"> Aniónicos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Óleos e Gorduras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Hidrocarbonetos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</w:t>
            </w:r>
            <w:r w:rsidRPr="006C166F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931F57" w:rsidRDefault="00A37AD4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Perfis CTD</w:t>
            </w:r>
          </w:p>
        </w:tc>
        <w:tc>
          <w:tcPr>
            <w:tcW w:w="1215" w:type="dxa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2DBDB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7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</w:tr>
    </w:tbl>
    <w:p w:rsidR="000942D3" w:rsidRDefault="000942D3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0" w:name="_Toc260050543"/>
      <w:bookmarkStart w:id="21" w:name="_Toc322516467"/>
      <w:r w:rsidRPr="005716A3">
        <w:rPr>
          <w:rFonts w:ascii="Calibri" w:hAnsi="Calibri"/>
          <w:caps/>
          <w:smallCaps w:val="0"/>
          <w:sz w:val="24"/>
          <w:szCs w:val="24"/>
        </w:rPr>
        <w:t>Relatórios</w:t>
      </w:r>
      <w:bookmarkEnd w:id="20"/>
      <w:bookmarkEnd w:id="21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A tabela 5 apresenta a relação dos relatos (comunicação via email) e relatórios a serem entregues à SANEST durante o primeiro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22" w:name="_Toc291837783"/>
      <w:bookmarkStart w:id="23" w:name="_Toc355602845"/>
      <w:r w:rsidRPr="00C31CEE">
        <w:rPr>
          <w:rFonts w:ascii="Calibri" w:hAnsi="Calibri"/>
          <w:szCs w:val="18"/>
        </w:rPr>
        <w:t xml:space="preserve">Tabela </w:t>
      </w:r>
      <w:r w:rsidR="00F7522D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F7522D" w:rsidRPr="00C31CEE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5</w:t>
      </w:r>
      <w:r w:rsidR="00F7522D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primeiro trimestre.</w:t>
      </w:r>
      <w:bookmarkEnd w:id="22"/>
      <w:bookmarkEnd w:id="23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73"/>
        <w:gridCol w:w="1646"/>
      </w:tblGrid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387F50" w:rsidRPr="00A36B52" w:rsidTr="00F07BCB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</w:tbl>
    <w:p w:rsidR="00387F50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87F50" w:rsidRPr="0055342E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DF6" w:rsidRDefault="00140DF6" w:rsidP="00FE2DB4">
      <w:pPr>
        <w:spacing w:after="0" w:line="240" w:lineRule="auto"/>
      </w:pPr>
      <w:r>
        <w:separator/>
      </w:r>
    </w:p>
  </w:endnote>
  <w:endnote w:type="continuationSeparator" w:id="0">
    <w:p w:rsidR="00140DF6" w:rsidRDefault="00140DF6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9663D" w:rsidRDefault="00F7522D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="00C9663D"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663280">
          <w:rPr>
            <w:noProof/>
            <w:sz w:val="16"/>
            <w:szCs w:val="16"/>
          </w:rPr>
          <w:t>7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DF6" w:rsidRDefault="00140DF6" w:rsidP="00FE2DB4">
      <w:pPr>
        <w:spacing w:after="0" w:line="240" w:lineRule="auto"/>
      </w:pPr>
      <w:r>
        <w:separator/>
      </w:r>
    </w:p>
  </w:footnote>
  <w:footnote w:type="continuationSeparator" w:id="0">
    <w:p w:rsidR="00140DF6" w:rsidRDefault="00140DF6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Pr="00116403" w:rsidRDefault="00C9663D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janeiro a março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2DB4"/>
    <w:rsid w:val="00001849"/>
    <w:rsid w:val="00025775"/>
    <w:rsid w:val="000624AF"/>
    <w:rsid w:val="00075D87"/>
    <w:rsid w:val="000942D3"/>
    <w:rsid w:val="00096876"/>
    <w:rsid w:val="000F2DFE"/>
    <w:rsid w:val="00116403"/>
    <w:rsid w:val="00140DF6"/>
    <w:rsid w:val="0016143A"/>
    <w:rsid w:val="00162527"/>
    <w:rsid w:val="00175C22"/>
    <w:rsid w:val="001843F1"/>
    <w:rsid w:val="001B4F5A"/>
    <w:rsid w:val="001E2748"/>
    <w:rsid w:val="001F517B"/>
    <w:rsid w:val="00246808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70A9"/>
    <w:rsid w:val="003F3DF7"/>
    <w:rsid w:val="003F561F"/>
    <w:rsid w:val="00414211"/>
    <w:rsid w:val="004C3E9D"/>
    <w:rsid w:val="004E396A"/>
    <w:rsid w:val="00535E20"/>
    <w:rsid w:val="00554DCB"/>
    <w:rsid w:val="005716A3"/>
    <w:rsid w:val="005B5B4C"/>
    <w:rsid w:val="005E74FE"/>
    <w:rsid w:val="00601CEB"/>
    <w:rsid w:val="00602CBF"/>
    <w:rsid w:val="00663280"/>
    <w:rsid w:val="006710F6"/>
    <w:rsid w:val="00690751"/>
    <w:rsid w:val="006B0551"/>
    <w:rsid w:val="006B1BFE"/>
    <w:rsid w:val="006E609F"/>
    <w:rsid w:val="00702373"/>
    <w:rsid w:val="00730FAB"/>
    <w:rsid w:val="007324AF"/>
    <w:rsid w:val="00745BF6"/>
    <w:rsid w:val="00775E20"/>
    <w:rsid w:val="00796D84"/>
    <w:rsid w:val="007A6834"/>
    <w:rsid w:val="007D0088"/>
    <w:rsid w:val="007D3CC3"/>
    <w:rsid w:val="007E624D"/>
    <w:rsid w:val="0081151D"/>
    <w:rsid w:val="00814424"/>
    <w:rsid w:val="008B3C16"/>
    <w:rsid w:val="00925EBB"/>
    <w:rsid w:val="00931F57"/>
    <w:rsid w:val="00996669"/>
    <w:rsid w:val="009C658B"/>
    <w:rsid w:val="00A37AD4"/>
    <w:rsid w:val="00A56584"/>
    <w:rsid w:val="00A804C6"/>
    <w:rsid w:val="00A914F4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663D"/>
    <w:rsid w:val="00C97359"/>
    <w:rsid w:val="00CD44D5"/>
    <w:rsid w:val="00CF2A0E"/>
    <w:rsid w:val="00D53640"/>
    <w:rsid w:val="00D66177"/>
    <w:rsid w:val="00DA2B49"/>
    <w:rsid w:val="00DC2D2C"/>
    <w:rsid w:val="00DC2E76"/>
    <w:rsid w:val="00DD0865"/>
    <w:rsid w:val="00E346BC"/>
    <w:rsid w:val="00E579DF"/>
    <w:rsid w:val="00E722B6"/>
    <w:rsid w:val="00EE1912"/>
    <w:rsid w:val="00EE2F34"/>
    <w:rsid w:val="00F05DB1"/>
    <w:rsid w:val="00F07BCB"/>
    <w:rsid w:val="00F517EF"/>
    <w:rsid w:val="00F657C3"/>
    <w:rsid w:val="00F7522D"/>
    <w:rsid w:val="00F970A1"/>
    <w:rsid w:val="00FB5EDA"/>
    <w:rsid w:val="00FE1B19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EC9BC-613A-4DE9-B95D-8C56744D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Sara Freitas</cp:lastModifiedBy>
  <cp:revision>3</cp:revision>
  <cp:lastPrinted>2012-04-18T11:59:00Z</cp:lastPrinted>
  <dcterms:created xsi:type="dcterms:W3CDTF">2013-05-06T14:00:00Z</dcterms:created>
  <dcterms:modified xsi:type="dcterms:W3CDTF">2013-05-06T14:24:00Z</dcterms:modified>
</cp:coreProperties>
</file>